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0221B" w14:textId="77777777"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14:paraId="151929EC" w14:textId="77777777" w:rsidR="00700D61" w:rsidRPr="00324D0E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</w:p>
    <w:p w14:paraId="0169FA7C" w14:textId="77777777" w:rsidR="00700D61" w:rsidRPr="00324D0E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bCs/>
          <w:szCs w:val="24"/>
        </w:rPr>
        <w:t xml:space="preserve">«О </w:t>
      </w:r>
      <w:r w:rsidR="002576CF">
        <w:rPr>
          <w:b/>
          <w:bCs/>
          <w:szCs w:val="24"/>
        </w:rPr>
        <w:t xml:space="preserve">внесении изменений в </w:t>
      </w:r>
      <w:r w:rsidR="00D71516">
        <w:rPr>
          <w:b/>
          <w:bCs/>
          <w:szCs w:val="24"/>
        </w:rPr>
        <w:t xml:space="preserve">некоторые </w:t>
      </w:r>
      <w:r w:rsidR="002576CF">
        <w:rPr>
          <w:b/>
          <w:bCs/>
          <w:szCs w:val="24"/>
        </w:rPr>
        <w:t>решения Думы</w:t>
      </w:r>
      <w:r w:rsidR="00D71516">
        <w:rPr>
          <w:b/>
          <w:bCs/>
          <w:szCs w:val="24"/>
        </w:rPr>
        <w:t xml:space="preserve"> Артемовского городского округа»</w:t>
      </w:r>
    </w:p>
    <w:p w14:paraId="59BB1FEB" w14:textId="77777777"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14:paraId="7AC44F0A" w14:textId="77777777" w:rsidR="00D71516" w:rsidRDefault="002576CF" w:rsidP="00071AA5">
      <w:pPr>
        <w:spacing w:line="360" w:lineRule="auto"/>
        <w:ind w:right="143" w:firstLine="709"/>
        <w:jc w:val="both"/>
        <w:rPr>
          <w:szCs w:val="24"/>
        </w:rPr>
      </w:pPr>
      <w:r>
        <w:rPr>
          <w:szCs w:val="24"/>
        </w:rPr>
        <w:t xml:space="preserve">Представленный проект решения Думы Артемовского городского округа </w:t>
      </w:r>
      <w:r w:rsidRPr="002576CF">
        <w:rPr>
          <w:bCs/>
          <w:szCs w:val="24"/>
        </w:rPr>
        <w:t xml:space="preserve">«О внесении изменений </w:t>
      </w:r>
      <w:r w:rsidR="00D71516">
        <w:rPr>
          <w:bCs/>
          <w:szCs w:val="24"/>
        </w:rPr>
        <w:t xml:space="preserve">в некоторые </w:t>
      </w:r>
      <w:r w:rsidRPr="002576CF">
        <w:rPr>
          <w:bCs/>
          <w:szCs w:val="24"/>
        </w:rPr>
        <w:t>решения Думы Артемовского городского округа</w:t>
      </w:r>
      <w:r w:rsidR="00D71516">
        <w:rPr>
          <w:bCs/>
          <w:szCs w:val="24"/>
        </w:rPr>
        <w:t>»</w:t>
      </w:r>
      <w:r w:rsidRPr="002576CF">
        <w:rPr>
          <w:bCs/>
          <w:szCs w:val="24"/>
        </w:rPr>
        <w:t xml:space="preserve"> </w:t>
      </w:r>
      <w:r>
        <w:rPr>
          <w:bCs/>
          <w:szCs w:val="24"/>
        </w:rPr>
        <w:t>разработан в связи с принятием</w:t>
      </w:r>
      <w:r>
        <w:rPr>
          <w:szCs w:val="24"/>
        </w:rPr>
        <w:t xml:space="preserve"> Федерального закона от </w:t>
      </w:r>
      <w:r w:rsidR="00D71516">
        <w:rPr>
          <w:szCs w:val="24"/>
        </w:rPr>
        <w:t>20.03.2025 №</w:t>
      </w:r>
      <w:r>
        <w:rPr>
          <w:szCs w:val="24"/>
        </w:rPr>
        <w:t xml:space="preserve"> 33-ФЗ </w:t>
      </w:r>
      <w:r w:rsidR="00230D76">
        <w:rPr>
          <w:szCs w:val="24"/>
        </w:rPr>
        <w:t>«Об общих принципах организации местного самоуправления в единой системе публичной власти»</w:t>
      </w:r>
      <w:r w:rsidR="00D71516">
        <w:rPr>
          <w:szCs w:val="24"/>
        </w:rPr>
        <w:t xml:space="preserve"> - изменения вносятся в нормы решений, поименованных в проекте, в части изменения указания на Федеральный закон от 06.10.2003 № 131-ФЗ «Об общих принципах организации местного самоуправления в Российской Федерации».</w:t>
      </w:r>
    </w:p>
    <w:p w14:paraId="64BA0FB6" w14:textId="3B2F92BB" w:rsidR="00493EF7" w:rsidRDefault="00493EF7" w:rsidP="00071AA5">
      <w:pPr>
        <w:spacing w:line="360" w:lineRule="auto"/>
        <w:ind w:right="143" w:firstLine="709"/>
        <w:jc w:val="both"/>
        <w:rPr>
          <w:szCs w:val="24"/>
        </w:rPr>
      </w:pPr>
      <w:r>
        <w:rPr>
          <w:szCs w:val="24"/>
        </w:rPr>
        <w:t xml:space="preserve">Кроме того, </w:t>
      </w:r>
      <w:r w:rsidRPr="00493EF7">
        <w:rPr>
          <w:szCs w:val="24"/>
        </w:rPr>
        <w:t xml:space="preserve">изменения вносятся в нормы решений, поименованных в проекте, в части </w:t>
      </w:r>
      <w:r>
        <w:rPr>
          <w:szCs w:val="24"/>
        </w:rPr>
        <w:t xml:space="preserve">внесения дополнения в наименование </w:t>
      </w:r>
      <w:r w:rsidRPr="00493EF7">
        <w:rPr>
          <w:szCs w:val="24"/>
        </w:rPr>
        <w:t>Федеральн</w:t>
      </w:r>
      <w:r>
        <w:rPr>
          <w:szCs w:val="24"/>
        </w:rPr>
        <w:t>ого</w:t>
      </w:r>
      <w:r w:rsidRPr="00493EF7">
        <w:rPr>
          <w:szCs w:val="24"/>
        </w:rPr>
        <w:t xml:space="preserve"> закон</w:t>
      </w:r>
      <w:r>
        <w:rPr>
          <w:szCs w:val="24"/>
        </w:rPr>
        <w:t>а</w:t>
      </w:r>
      <w:r w:rsidRPr="00493EF7">
        <w:rPr>
          <w:szCs w:val="24"/>
        </w:rPr>
        <w:t xml:space="preserve"> от 07.02.2011 </w:t>
      </w:r>
      <w:r>
        <w:rPr>
          <w:szCs w:val="24"/>
        </w:rPr>
        <w:t>№</w:t>
      </w:r>
      <w:r w:rsidRPr="00493EF7">
        <w:rPr>
          <w:szCs w:val="24"/>
        </w:rPr>
        <w:t xml:space="preserve"> 6-ФЗ </w:t>
      </w:r>
      <w:r>
        <w:rPr>
          <w:szCs w:val="24"/>
        </w:rPr>
        <w:t>«</w:t>
      </w:r>
      <w:r w:rsidRPr="00493EF7">
        <w:rPr>
          <w:szCs w:val="24"/>
        </w:rPr>
        <w:t xml:space="preserve">Об общих принципах организации и деятельности контрольно-счетных органов субъектов Российской Федерации, </w:t>
      </w:r>
      <w:bookmarkStart w:id="0" w:name="_Hlk217299802"/>
      <w:r w:rsidRPr="00493EF7">
        <w:rPr>
          <w:szCs w:val="24"/>
        </w:rPr>
        <w:t xml:space="preserve">федеральных территорий </w:t>
      </w:r>
      <w:bookmarkEnd w:id="0"/>
      <w:r w:rsidRPr="00493EF7">
        <w:rPr>
          <w:szCs w:val="24"/>
        </w:rPr>
        <w:t>и муниципальных образований</w:t>
      </w:r>
      <w:r>
        <w:rPr>
          <w:szCs w:val="24"/>
        </w:rPr>
        <w:t xml:space="preserve">» (формулировка наименования дополнена словами «, </w:t>
      </w:r>
      <w:r w:rsidRPr="00493EF7">
        <w:rPr>
          <w:szCs w:val="24"/>
        </w:rPr>
        <w:t>федеральных территорий</w:t>
      </w:r>
      <w:r>
        <w:rPr>
          <w:szCs w:val="24"/>
        </w:rPr>
        <w:t>».</w:t>
      </w:r>
    </w:p>
    <w:p w14:paraId="31EF0F67" w14:textId="77777777" w:rsidR="00167E55" w:rsidRDefault="00167E55" w:rsidP="00167E55">
      <w:pPr>
        <w:spacing w:line="360" w:lineRule="auto"/>
        <w:ind w:right="143"/>
        <w:jc w:val="both"/>
        <w:rPr>
          <w:szCs w:val="24"/>
        </w:rPr>
      </w:pPr>
    </w:p>
    <w:p w14:paraId="090AA1D5" w14:textId="77777777" w:rsidR="00167E55" w:rsidRDefault="00167E55" w:rsidP="00167E55">
      <w:pPr>
        <w:spacing w:line="360" w:lineRule="auto"/>
        <w:ind w:right="143"/>
        <w:jc w:val="both"/>
        <w:rPr>
          <w:szCs w:val="24"/>
        </w:rPr>
      </w:pPr>
    </w:p>
    <w:p w14:paraId="628BE853" w14:textId="77777777" w:rsidR="00167E55" w:rsidRDefault="00167E55" w:rsidP="00167E55">
      <w:pPr>
        <w:ind w:right="142"/>
        <w:jc w:val="both"/>
        <w:rPr>
          <w:szCs w:val="24"/>
        </w:rPr>
      </w:pPr>
      <w:r>
        <w:rPr>
          <w:szCs w:val="24"/>
        </w:rPr>
        <w:t>Председатель</w:t>
      </w:r>
    </w:p>
    <w:p w14:paraId="7E6113E1" w14:textId="77777777" w:rsidR="00167E55" w:rsidRDefault="00167E55" w:rsidP="00167E55">
      <w:pPr>
        <w:ind w:right="142"/>
        <w:jc w:val="both"/>
        <w:rPr>
          <w:szCs w:val="24"/>
        </w:rPr>
      </w:pPr>
      <w:r>
        <w:rPr>
          <w:szCs w:val="24"/>
        </w:rPr>
        <w:t xml:space="preserve">контрольно-счетной палаты </w:t>
      </w:r>
    </w:p>
    <w:p w14:paraId="29DBBFF1" w14:textId="6963F869" w:rsidR="00167E55" w:rsidRDefault="00167E55" w:rsidP="00167E55">
      <w:pPr>
        <w:ind w:right="142"/>
        <w:jc w:val="both"/>
        <w:rPr>
          <w:szCs w:val="24"/>
        </w:rPr>
      </w:pPr>
      <w:r>
        <w:rPr>
          <w:szCs w:val="24"/>
        </w:rPr>
        <w:t>Артемовского городского округа                                                                        Е.Г. Герасимова</w:t>
      </w:r>
    </w:p>
    <w:p w14:paraId="07B6EAF6" w14:textId="77777777" w:rsidR="00167E55" w:rsidRDefault="00167E55" w:rsidP="00167E55">
      <w:pPr>
        <w:spacing w:line="360" w:lineRule="auto"/>
        <w:ind w:right="143"/>
        <w:jc w:val="both"/>
        <w:rPr>
          <w:szCs w:val="24"/>
        </w:rPr>
      </w:pPr>
    </w:p>
    <w:p w14:paraId="160D7F21" w14:textId="77777777" w:rsidR="00D71516" w:rsidRPr="00D71516" w:rsidRDefault="00D71516" w:rsidP="00D71516">
      <w:pPr>
        <w:pStyle w:val="afa"/>
        <w:spacing w:before="0" w:beforeAutospacing="0" w:after="0" w:afterAutospacing="0" w:line="288" w:lineRule="atLeast"/>
        <w:ind w:firstLine="540"/>
        <w:jc w:val="both"/>
      </w:pPr>
    </w:p>
    <w:p w14:paraId="1ED2E251" w14:textId="77777777" w:rsidR="002576CF" w:rsidRDefault="002576CF" w:rsidP="00071AA5">
      <w:pPr>
        <w:spacing w:line="360" w:lineRule="auto"/>
        <w:ind w:right="143" w:firstLine="709"/>
        <w:jc w:val="both"/>
        <w:rPr>
          <w:bCs/>
          <w:szCs w:val="24"/>
        </w:rPr>
      </w:pPr>
    </w:p>
    <w:p w14:paraId="1B41024A" w14:textId="77777777" w:rsidR="002576CF" w:rsidRDefault="002576CF" w:rsidP="00071AA5">
      <w:pPr>
        <w:spacing w:line="360" w:lineRule="auto"/>
        <w:ind w:right="143" w:firstLine="709"/>
        <w:jc w:val="both"/>
        <w:rPr>
          <w:bCs/>
          <w:szCs w:val="24"/>
        </w:rPr>
      </w:pPr>
    </w:p>
    <w:p w14:paraId="28018197" w14:textId="77777777" w:rsidR="002576CF" w:rsidRDefault="002576CF" w:rsidP="00071AA5">
      <w:pPr>
        <w:spacing w:line="360" w:lineRule="auto"/>
        <w:ind w:right="143" w:firstLine="709"/>
        <w:jc w:val="both"/>
        <w:rPr>
          <w:bCs/>
          <w:szCs w:val="24"/>
        </w:rPr>
      </w:pPr>
    </w:p>
    <w:p w14:paraId="5CD533E1" w14:textId="77777777"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14:paraId="7A341727" w14:textId="77777777"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14:paraId="3B6919E5" w14:textId="77777777"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14:paraId="4A13413B" w14:textId="77777777"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14:paraId="5FBA4282" w14:textId="77777777" w:rsidR="00700D61" w:rsidRPr="00324D0E" w:rsidRDefault="00700D61">
      <w:pPr>
        <w:spacing w:line="360" w:lineRule="auto"/>
        <w:ind w:firstLine="567"/>
        <w:jc w:val="both"/>
        <w:rPr>
          <w:szCs w:val="24"/>
        </w:rPr>
      </w:pPr>
    </w:p>
    <w:sectPr w:rsidR="00700D61" w:rsidRPr="00324D0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1B4D5" w14:textId="77777777" w:rsidR="00163444" w:rsidRDefault="00163444">
      <w:r>
        <w:separator/>
      </w:r>
    </w:p>
  </w:endnote>
  <w:endnote w:type="continuationSeparator" w:id="0">
    <w:p w14:paraId="139E2031" w14:textId="77777777" w:rsidR="00163444" w:rsidRDefault="0016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0BF01" w14:textId="77777777" w:rsidR="00163444" w:rsidRDefault="00163444">
      <w:r>
        <w:separator/>
      </w:r>
    </w:p>
  </w:footnote>
  <w:footnote w:type="continuationSeparator" w:id="0">
    <w:p w14:paraId="28084AEA" w14:textId="77777777" w:rsidR="00163444" w:rsidRDefault="00163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C5895" w14:textId="77777777"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14:paraId="648F4EF4" w14:textId="77777777"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330676">
    <w:abstractNumId w:val="2"/>
  </w:num>
  <w:num w:numId="2" w16cid:durableId="1087964572">
    <w:abstractNumId w:val="0"/>
  </w:num>
  <w:num w:numId="3" w16cid:durableId="1007713384">
    <w:abstractNumId w:val="1"/>
  </w:num>
  <w:num w:numId="4" w16cid:durableId="17529646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00D61"/>
    <w:rsid w:val="00051D19"/>
    <w:rsid w:val="00071AA5"/>
    <w:rsid w:val="000728C4"/>
    <w:rsid w:val="00162CBE"/>
    <w:rsid w:val="00163444"/>
    <w:rsid w:val="00167E55"/>
    <w:rsid w:val="001B2C20"/>
    <w:rsid w:val="001B6B50"/>
    <w:rsid w:val="0021227F"/>
    <w:rsid w:val="00230D76"/>
    <w:rsid w:val="002576CF"/>
    <w:rsid w:val="003122A1"/>
    <w:rsid w:val="00324D0E"/>
    <w:rsid w:val="003D7694"/>
    <w:rsid w:val="00493EF7"/>
    <w:rsid w:val="0066719A"/>
    <w:rsid w:val="00700D61"/>
    <w:rsid w:val="00784337"/>
    <w:rsid w:val="00795955"/>
    <w:rsid w:val="00932D30"/>
    <w:rsid w:val="009B1F23"/>
    <w:rsid w:val="00A23008"/>
    <w:rsid w:val="00A52B12"/>
    <w:rsid w:val="00CA3EF2"/>
    <w:rsid w:val="00CF5A73"/>
    <w:rsid w:val="00D71516"/>
    <w:rsid w:val="00DC6836"/>
    <w:rsid w:val="00DD79C3"/>
    <w:rsid w:val="00E051F0"/>
    <w:rsid w:val="00EC07C0"/>
    <w:rsid w:val="00F406B9"/>
    <w:rsid w:val="00F87282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DE569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4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Елена Герасимова</cp:lastModifiedBy>
  <cp:revision>25</cp:revision>
  <cp:lastPrinted>2025-11-11T06:20:00Z</cp:lastPrinted>
  <dcterms:created xsi:type="dcterms:W3CDTF">2018-06-01T01:21:00Z</dcterms:created>
  <dcterms:modified xsi:type="dcterms:W3CDTF">2025-12-22T02:43:00Z</dcterms:modified>
  <cp:version>786432</cp:version>
</cp:coreProperties>
</file>